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FCBA" w14:textId="77777777" w:rsidR="00FB3D43" w:rsidRPr="009C24BC" w:rsidRDefault="00FB3D43" w:rsidP="00FB3D43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14792F3C" w14:textId="77777777" w:rsidR="00FB3D43" w:rsidRPr="009C24BC" w:rsidRDefault="00FB3D43" w:rsidP="00FB3D43">
      <w:pPr>
        <w:ind w:right="22" w:firstLine="709"/>
        <w:jc w:val="center"/>
        <w:rPr>
          <w:i/>
        </w:rPr>
      </w:pPr>
      <w:r w:rsidRPr="009C24BC">
        <w:rPr>
          <w:b/>
        </w:rPr>
        <w:t>Технічні, якісні та інші характеристики предмета закупівлі</w:t>
      </w:r>
    </w:p>
    <w:p w14:paraId="0815C51A" w14:textId="77777777" w:rsidR="00FB3D43" w:rsidRPr="009C24BC" w:rsidRDefault="00FB3D43" w:rsidP="00FB3D43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463721AE" w14:textId="0ED974AE" w:rsidR="00FB3D43" w:rsidRPr="009C24BC" w:rsidRDefault="00FB3D43" w:rsidP="00FB3D43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9C24BC">
        <w:rPr>
          <w:b/>
          <w:bCs/>
        </w:rPr>
        <w:t xml:space="preserve">Послуги із </w:t>
      </w:r>
      <w:r>
        <w:rPr>
          <w:b/>
          <w:bCs/>
        </w:rPr>
        <w:t xml:space="preserve">адміністративного </w:t>
      </w:r>
      <w:r w:rsidR="008F0C92">
        <w:rPr>
          <w:b/>
          <w:bCs/>
        </w:rPr>
        <w:t xml:space="preserve">та юридичного </w:t>
      </w:r>
      <w:r>
        <w:rPr>
          <w:b/>
          <w:bCs/>
        </w:rPr>
        <w:t>супроводу інноваційного проєкту</w:t>
      </w:r>
      <w:r w:rsidRPr="009C24BC">
        <w:rPr>
          <w:b/>
          <w:bCs/>
        </w:rPr>
        <w:t xml:space="preserve"> у сфері рослинних білків в межах проєкту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</w:t>
      </w:r>
      <w:r w:rsidRPr="009C24BC">
        <w:rPr>
          <w:b/>
          <w:bCs/>
          <w:lang w:val="en-US"/>
        </w:rPr>
        <w:t>Excel</w:t>
      </w:r>
      <w:r w:rsidRPr="00150C69">
        <w:rPr>
          <w:b/>
          <w:bCs/>
        </w:rPr>
        <w:t>4</w:t>
      </w:r>
      <w:r w:rsidRPr="009C24BC">
        <w:rPr>
          <w:b/>
          <w:bCs/>
          <w:lang w:val="en-US"/>
        </w:rPr>
        <w:t>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9C24BC">
        <w:rPr>
          <w:b/>
          <w:bCs/>
        </w:rPr>
        <w:t>агенством</w:t>
      </w:r>
      <w:proofErr w:type="spellEnd"/>
      <w:r w:rsidRPr="009C24BC">
        <w:rPr>
          <w:b/>
          <w:bCs/>
        </w:rPr>
        <w:t xml:space="preserve"> досліджень (номер проєкту: 101186662) за Грантовою угодою </w:t>
      </w:r>
      <w:r>
        <w:rPr>
          <w:b/>
          <w:bCs/>
        </w:rPr>
        <w:t>Громадської організації</w:t>
      </w:r>
      <w:r w:rsidRPr="009C24BC">
        <w:rPr>
          <w:b/>
          <w:bCs/>
        </w:rPr>
        <w:t xml:space="preserve"> «</w:t>
      </w:r>
      <w:proofErr w:type="spellStart"/>
      <w:r>
        <w:rPr>
          <w:b/>
          <w:bCs/>
        </w:rPr>
        <w:t>Тех</w:t>
      </w:r>
      <w:proofErr w:type="spellEnd"/>
      <w:r>
        <w:rPr>
          <w:b/>
          <w:bCs/>
        </w:rPr>
        <w:t xml:space="preserve"> Стартап </w:t>
      </w:r>
      <w:proofErr w:type="spellStart"/>
      <w:r>
        <w:rPr>
          <w:b/>
          <w:bCs/>
        </w:rPr>
        <w:t>Скул</w:t>
      </w:r>
      <w:proofErr w:type="spellEnd"/>
      <w:r w:rsidRPr="009C24BC">
        <w:rPr>
          <w:b/>
          <w:bCs/>
        </w:rPr>
        <w:t>» з Європейським агентством досліджень</w:t>
      </w:r>
    </w:p>
    <w:p w14:paraId="4C13E2A2" w14:textId="77777777" w:rsidR="00FB3D43" w:rsidRDefault="00FB3D43" w:rsidP="00FB3D43">
      <w:pPr>
        <w:jc w:val="both"/>
      </w:pPr>
    </w:p>
    <w:p w14:paraId="31EA3333" w14:textId="77777777" w:rsidR="00FB3D43" w:rsidRDefault="00FB3D43" w:rsidP="00FB3D43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9C24BC">
        <w:t>закупівель</w:t>
      </w:r>
      <w:proofErr w:type="spellEnd"/>
      <w:r w:rsidRPr="009C24BC">
        <w:t xml:space="preserve"> та з дотриманням законодавства.</w:t>
      </w:r>
    </w:p>
    <w:p w14:paraId="00BAF6E9" w14:textId="77777777" w:rsidR="00FB3D43" w:rsidRPr="009C24BC" w:rsidRDefault="00FB3D43" w:rsidP="00FB3D43">
      <w:pPr>
        <w:jc w:val="both"/>
      </w:pPr>
    </w:p>
    <w:p w14:paraId="1F9EF1C8" w14:textId="77777777" w:rsidR="00FB3D43" w:rsidRPr="009C24BC" w:rsidRDefault="00FB3D43" w:rsidP="00FB3D43">
      <w:pPr>
        <w:ind w:right="-180"/>
      </w:pPr>
      <w:r w:rsidRPr="009C24BC">
        <w:rPr>
          <w:b/>
        </w:rPr>
        <w:t xml:space="preserve">Основні </w:t>
      </w:r>
      <w:r w:rsidRPr="00AF0EFB">
        <w:rPr>
          <w:b/>
        </w:rPr>
        <w:t>завдання</w:t>
      </w:r>
      <w:r w:rsidRPr="009C24BC">
        <w:rPr>
          <w:b/>
        </w:rPr>
        <w:t>:</w:t>
      </w:r>
    </w:p>
    <w:p w14:paraId="76ED8E14" w14:textId="12709D30" w:rsidR="008F0C92" w:rsidRDefault="008F0C92" w:rsidP="00150C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  <w:iCs/>
        </w:rPr>
      </w:pPr>
      <w:r w:rsidRPr="00760861">
        <w:rPr>
          <w:i/>
          <w:iCs/>
        </w:rPr>
        <w:t xml:space="preserve">Надання послуг з аналізу чинних стратегій </w:t>
      </w:r>
      <w:r>
        <w:rPr>
          <w:i/>
          <w:iCs/>
        </w:rPr>
        <w:t xml:space="preserve">досліджень </w:t>
      </w:r>
      <w:r w:rsidRPr="00760861">
        <w:rPr>
          <w:i/>
          <w:iCs/>
        </w:rPr>
        <w:t>у сфері інновацій рослинного білка на національному, регіональному та міжрегіональному рівнях, а також з розробки пропозицій щодо їх узгодження між учасниками проєкту.</w:t>
      </w:r>
    </w:p>
    <w:p w14:paraId="2FAE54C8" w14:textId="0CDF8B3E" w:rsidR="00FB3D43" w:rsidRDefault="00FB3D43" w:rsidP="00150C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  <w:iCs/>
        </w:rPr>
      </w:pPr>
      <w:r w:rsidRPr="00DB4961">
        <w:rPr>
          <w:i/>
          <w:iCs/>
        </w:rPr>
        <w:t>Надання експертної підтримки та участ</w:t>
      </w:r>
      <w:r>
        <w:rPr>
          <w:i/>
          <w:iCs/>
        </w:rPr>
        <w:t>ь</w:t>
      </w:r>
      <w:r w:rsidRPr="00DB4961">
        <w:rPr>
          <w:i/>
          <w:iCs/>
        </w:rPr>
        <w:t xml:space="preserve"> у діяльності Спільного керівного комітету з метою розробки стратегій науково-дослідної діяльності у сфері інновацій рослинного білка.</w:t>
      </w:r>
    </w:p>
    <w:p w14:paraId="4DF75ACE" w14:textId="77777777" w:rsidR="00FB3D43" w:rsidRDefault="00FB3D43" w:rsidP="00150C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b w:val="0"/>
          <w:bCs w:val="0"/>
          <w:i/>
          <w:iCs/>
        </w:rPr>
      </w:pPr>
      <w:r w:rsidRPr="005C2730">
        <w:rPr>
          <w:rStyle w:val="Strong"/>
          <w:b w:val="0"/>
          <w:bCs w:val="0"/>
          <w:i/>
          <w:iCs/>
        </w:rPr>
        <w:t>Розроблення політики та рекомендацій</w:t>
      </w:r>
      <w:r w:rsidRPr="005C2730">
        <w:rPr>
          <w:rStyle w:val="Strong"/>
          <w:b w:val="0"/>
          <w:bCs w:val="0"/>
        </w:rPr>
        <w:t xml:space="preserve"> </w:t>
      </w:r>
      <w:r w:rsidRPr="005C2730">
        <w:rPr>
          <w:rStyle w:val="Strong"/>
          <w:b w:val="0"/>
          <w:bCs w:val="0"/>
          <w:i/>
          <w:iCs/>
        </w:rPr>
        <w:t>щодо фінансування для підтримки ключових цілей Excel4Pro та підвищення обізнаності серед цільової аудиторії.</w:t>
      </w:r>
    </w:p>
    <w:p w14:paraId="25636060" w14:textId="77777777" w:rsidR="00FB3D43" w:rsidRDefault="00FB3D43" w:rsidP="00150C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  <w:iCs/>
        </w:rPr>
      </w:pPr>
      <w:r w:rsidRPr="00760861">
        <w:rPr>
          <w:i/>
          <w:iCs/>
        </w:rPr>
        <w:t>Надання послуг з розробки бізнес-моделей та бізнес-планів для демонстраційних проєктів (пілотів)</w:t>
      </w:r>
      <w:r>
        <w:rPr>
          <w:i/>
          <w:iCs/>
        </w:rPr>
        <w:t>.</w:t>
      </w:r>
    </w:p>
    <w:p w14:paraId="70750243" w14:textId="77777777" w:rsidR="00FB3D43" w:rsidRDefault="00FB3D43" w:rsidP="00150C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  <w:iCs/>
        </w:rPr>
      </w:pPr>
      <w:r w:rsidRPr="00F703E7">
        <w:rPr>
          <w:i/>
          <w:iCs/>
        </w:rPr>
        <w:t>Надання консультаційних та менторських послуг щодо перспективних інновацій у сфері харчових технологій, з метою їх прискореного впровадження</w:t>
      </w:r>
      <w:r>
        <w:rPr>
          <w:i/>
          <w:iCs/>
        </w:rPr>
        <w:t>.</w:t>
      </w:r>
    </w:p>
    <w:p w14:paraId="53E4B7CE" w14:textId="77777777" w:rsidR="00FB3D43" w:rsidRDefault="00FB3D43" w:rsidP="00150C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b w:val="0"/>
          <w:bCs w:val="0"/>
          <w:i/>
          <w:iCs/>
        </w:rPr>
      </w:pPr>
      <w:bookmarkStart w:id="3" w:name="_Hlk201312380"/>
      <w:r w:rsidRPr="00760861">
        <w:rPr>
          <w:i/>
          <w:iCs/>
        </w:rPr>
        <w:t>Надання послуг з підготовки, організації та супроводу конкурсу для підтримки стартапів та МСП у сфері інноваційних харчових продуктів, включаючи фінансове адміністрування</w:t>
      </w:r>
      <w:r w:rsidRPr="00AF0EFB">
        <w:rPr>
          <w:rStyle w:val="Strong"/>
          <w:b w:val="0"/>
          <w:bCs w:val="0"/>
          <w:i/>
          <w:iCs/>
        </w:rPr>
        <w:t>.</w:t>
      </w:r>
      <w:bookmarkEnd w:id="3"/>
    </w:p>
    <w:p w14:paraId="15B1605F" w14:textId="2F987D71" w:rsidR="008F0C92" w:rsidRPr="00646AF0" w:rsidRDefault="008F0C92" w:rsidP="00150C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  <w:iCs/>
        </w:rPr>
      </w:pPr>
      <w:r w:rsidRPr="00646AF0">
        <w:rPr>
          <w:i/>
          <w:iCs/>
        </w:rPr>
        <w:t>Нада</w:t>
      </w:r>
      <w:r w:rsidR="00150C69">
        <w:rPr>
          <w:i/>
          <w:iCs/>
        </w:rPr>
        <w:t>ння</w:t>
      </w:r>
      <w:r w:rsidRPr="00646AF0">
        <w:rPr>
          <w:i/>
          <w:iCs/>
        </w:rPr>
        <w:t xml:space="preserve"> послуг з розробки, оновлення та супроводу стратегії управління інтелектуальною власністю проєкту</w:t>
      </w:r>
    </w:p>
    <w:p w14:paraId="50CACF9D" w14:textId="77777777" w:rsidR="008F0C92" w:rsidRPr="00646AF0" w:rsidRDefault="008F0C92" w:rsidP="00150C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bookmarkStart w:id="4" w:name="_Hlk201312395"/>
      <w:r w:rsidRPr="00760861">
        <w:rPr>
          <w:i/>
          <w:iCs/>
        </w:rPr>
        <w:t xml:space="preserve">Надання послуг </w:t>
      </w:r>
      <w:r>
        <w:rPr>
          <w:i/>
          <w:iCs/>
        </w:rPr>
        <w:t xml:space="preserve">із </w:t>
      </w:r>
      <w:r w:rsidRPr="00760861">
        <w:rPr>
          <w:i/>
          <w:iCs/>
        </w:rPr>
        <w:t>супров</w:t>
      </w:r>
      <w:r>
        <w:rPr>
          <w:i/>
          <w:iCs/>
        </w:rPr>
        <w:t>о</w:t>
      </w:r>
      <w:r w:rsidRPr="00760861">
        <w:rPr>
          <w:i/>
          <w:iCs/>
        </w:rPr>
        <w:t>д</w:t>
      </w:r>
      <w:r>
        <w:rPr>
          <w:i/>
          <w:iCs/>
        </w:rPr>
        <w:t>у</w:t>
      </w:r>
      <w:r w:rsidRPr="00760861">
        <w:rPr>
          <w:i/>
          <w:iCs/>
        </w:rPr>
        <w:t xml:space="preserve"> укладення, змін і виконання договорів у межах проєкту.</w:t>
      </w:r>
      <w:bookmarkEnd w:id="4"/>
    </w:p>
    <w:p w14:paraId="0F8B8F3B" w14:textId="77777777" w:rsidR="008F0C92" w:rsidRPr="009C24BC" w:rsidRDefault="008F0C92" w:rsidP="00150C69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>Надання послуг з у</w:t>
      </w:r>
      <w:r w:rsidRPr="00F46DF7">
        <w:rPr>
          <w:i/>
          <w:iCs/>
        </w:rPr>
        <w:t>правління даними, управління та використання інтелектуальної власності.</w:t>
      </w:r>
    </w:p>
    <w:p w14:paraId="32482B49" w14:textId="77777777" w:rsidR="008F0C92" w:rsidRDefault="008F0C92" w:rsidP="00150C69">
      <w:pPr>
        <w:pStyle w:val="NormalWeb"/>
        <w:spacing w:before="0" w:beforeAutospacing="0" w:after="0" w:afterAutospacing="0"/>
        <w:ind w:left="360"/>
        <w:jc w:val="both"/>
        <w:rPr>
          <w:rStyle w:val="Strong"/>
          <w:b w:val="0"/>
          <w:bCs w:val="0"/>
          <w:i/>
          <w:iCs/>
        </w:rPr>
      </w:pPr>
    </w:p>
    <w:p w14:paraId="735BD1BC" w14:textId="77777777" w:rsidR="00FB3D43" w:rsidRPr="009C24BC" w:rsidRDefault="00FB3D43" w:rsidP="00150C6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9C24BC">
        <w:rPr>
          <w:b/>
          <w:bCs/>
        </w:rPr>
        <w:t>Звітність:</w:t>
      </w:r>
    </w:p>
    <w:p w14:paraId="2489FCA7" w14:textId="77777777" w:rsidR="00FB3D43" w:rsidRPr="009C24BC" w:rsidRDefault="00FB3D43" w:rsidP="00150C69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bookmarkStart w:id="5" w:name="_Hlk199341470"/>
      <w:r w:rsidRPr="009C24BC">
        <w:t>Регулярні квартальні звіти щодо стану виконання робіт.</w:t>
      </w:r>
    </w:p>
    <w:p w14:paraId="5CAE671C" w14:textId="77777777" w:rsidR="00FB3D43" w:rsidRPr="009C24BC" w:rsidRDefault="00FB3D43" w:rsidP="00150C69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</w:pPr>
      <w:r w:rsidRPr="009C24BC">
        <w:t>Фінальний звіт про виконання усього комплексу завдань.</w:t>
      </w:r>
    </w:p>
    <w:bookmarkEnd w:id="5"/>
    <w:p w14:paraId="29B69236" w14:textId="77777777" w:rsidR="00FB3D43" w:rsidRPr="00F703E7" w:rsidRDefault="00FB3D43" w:rsidP="00150C69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</w:p>
    <w:p w14:paraId="5C13F0D1" w14:textId="77777777" w:rsidR="00FB3D43" w:rsidRPr="009C24BC" w:rsidRDefault="00FB3D43" w:rsidP="00150C6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040A5B8B" w14:textId="678840AD" w:rsidR="00FB3D43" w:rsidRPr="009C24BC" w:rsidRDefault="00FB3D43" w:rsidP="00150C69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9C24BC">
        <w:t xml:space="preserve">Обсяг надання послуг становить </w:t>
      </w:r>
      <w:r w:rsidR="008F0C92">
        <w:t>37</w:t>
      </w:r>
      <w:r w:rsidR="00676505">
        <w:t>5</w:t>
      </w:r>
      <w:r w:rsidRPr="009C24BC">
        <w:t xml:space="preserve"> днів з моменту підписання договору.</w:t>
      </w:r>
    </w:p>
    <w:p w14:paraId="1C66A044" w14:textId="77777777" w:rsidR="00FB3D43" w:rsidRPr="009C24BC" w:rsidRDefault="00FB3D43" w:rsidP="00150C69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bookmarkStart w:id="6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проєкту,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bookmarkEnd w:id="0"/>
      <w:r w:rsidRPr="009C24BC">
        <w:t>проєкту.</w:t>
      </w:r>
      <w:bookmarkEnd w:id="6"/>
    </w:p>
    <w:bookmarkEnd w:id="1"/>
    <w:p w14:paraId="11F6A279" w14:textId="34AD84A3" w:rsidR="008F068E" w:rsidRPr="00FB3D43" w:rsidRDefault="008F068E" w:rsidP="00150C69">
      <w:pPr>
        <w:jc w:val="both"/>
      </w:pPr>
    </w:p>
    <w:sectPr w:rsidR="008F068E" w:rsidRPr="00FB3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3"/>
  </w:num>
  <w:num w:numId="2" w16cid:durableId="1542667973">
    <w:abstractNumId w:val="10"/>
  </w:num>
  <w:num w:numId="3" w16cid:durableId="843521230">
    <w:abstractNumId w:val="11"/>
  </w:num>
  <w:num w:numId="4" w16cid:durableId="1525097896">
    <w:abstractNumId w:val="15"/>
  </w:num>
  <w:num w:numId="5" w16cid:durableId="1957059942">
    <w:abstractNumId w:val="20"/>
  </w:num>
  <w:num w:numId="6" w16cid:durableId="849175052">
    <w:abstractNumId w:val="6"/>
  </w:num>
  <w:num w:numId="7" w16cid:durableId="820272026">
    <w:abstractNumId w:val="13"/>
  </w:num>
  <w:num w:numId="8" w16cid:durableId="1899969843">
    <w:abstractNumId w:val="2"/>
  </w:num>
  <w:num w:numId="9" w16cid:durableId="937640436">
    <w:abstractNumId w:val="17"/>
  </w:num>
  <w:num w:numId="10" w16cid:durableId="1055160784">
    <w:abstractNumId w:val="18"/>
  </w:num>
  <w:num w:numId="11" w16cid:durableId="545720913">
    <w:abstractNumId w:val="22"/>
  </w:num>
  <w:num w:numId="12" w16cid:durableId="1227112421">
    <w:abstractNumId w:val="1"/>
  </w:num>
  <w:num w:numId="13" w16cid:durableId="2125537067">
    <w:abstractNumId w:val="14"/>
  </w:num>
  <w:num w:numId="14" w16cid:durableId="1449005054">
    <w:abstractNumId w:val="5"/>
  </w:num>
  <w:num w:numId="15" w16cid:durableId="167452952">
    <w:abstractNumId w:val="9"/>
  </w:num>
  <w:num w:numId="16" w16cid:durableId="1743287577">
    <w:abstractNumId w:val="3"/>
  </w:num>
  <w:num w:numId="17" w16cid:durableId="535197694">
    <w:abstractNumId w:val="4"/>
  </w:num>
  <w:num w:numId="18" w16cid:durableId="1562867983">
    <w:abstractNumId w:val="0"/>
  </w:num>
  <w:num w:numId="19" w16cid:durableId="1940336672">
    <w:abstractNumId w:val="21"/>
  </w:num>
  <w:num w:numId="20" w16cid:durableId="519778693">
    <w:abstractNumId w:val="19"/>
  </w:num>
  <w:num w:numId="21" w16cid:durableId="135030919">
    <w:abstractNumId w:val="16"/>
  </w:num>
  <w:num w:numId="22" w16cid:durableId="1259169326">
    <w:abstractNumId w:val="8"/>
  </w:num>
  <w:num w:numId="23" w16cid:durableId="690641557">
    <w:abstractNumId w:val="12"/>
  </w:num>
  <w:num w:numId="24" w16cid:durableId="1030566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C4BD4"/>
    <w:rsid w:val="000D0398"/>
    <w:rsid w:val="00134BA4"/>
    <w:rsid w:val="0013698E"/>
    <w:rsid w:val="00150C69"/>
    <w:rsid w:val="001870DB"/>
    <w:rsid w:val="001B3088"/>
    <w:rsid w:val="001F1839"/>
    <w:rsid w:val="00246E9B"/>
    <w:rsid w:val="00265606"/>
    <w:rsid w:val="00285269"/>
    <w:rsid w:val="00294D2F"/>
    <w:rsid w:val="002E218D"/>
    <w:rsid w:val="0031371B"/>
    <w:rsid w:val="00350B85"/>
    <w:rsid w:val="003566C1"/>
    <w:rsid w:val="0038790C"/>
    <w:rsid w:val="003A0516"/>
    <w:rsid w:val="00434803"/>
    <w:rsid w:val="00490120"/>
    <w:rsid w:val="004A194E"/>
    <w:rsid w:val="004F1750"/>
    <w:rsid w:val="00541B17"/>
    <w:rsid w:val="00587806"/>
    <w:rsid w:val="005D0C94"/>
    <w:rsid w:val="0062090C"/>
    <w:rsid w:val="00676505"/>
    <w:rsid w:val="006C3AC6"/>
    <w:rsid w:val="00810B68"/>
    <w:rsid w:val="00822733"/>
    <w:rsid w:val="0084212C"/>
    <w:rsid w:val="008F068E"/>
    <w:rsid w:val="008F0C92"/>
    <w:rsid w:val="00976B88"/>
    <w:rsid w:val="00977BF7"/>
    <w:rsid w:val="009F64CD"/>
    <w:rsid w:val="00A06546"/>
    <w:rsid w:val="00A80576"/>
    <w:rsid w:val="00AA49CB"/>
    <w:rsid w:val="00B21E50"/>
    <w:rsid w:val="00B8025B"/>
    <w:rsid w:val="00BA55C3"/>
    <w:rsid w:val="00C84E0F"/>
    <w:rsid w:val="00CA6162"/>
    <w:rsid w:val="00CF56A1"/>
    <w:rsid w:val="00E2082E"/>
    <w:rsid w:val="00E21644"/>
    <w:rsid w:val="00E431AD"/>
    <w:rsid w:val="00E5061E"/>
    <w:rsid w:val="00EA50A0"/>
    <w:rsid w:val="00F565CE"/>
    <w:rsid w:val="00FB3D43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Normal"/>
    <w:link w:val="ListParagraphChar"/>
    <w:uiPriority w:val="34"/>
    <w:qFormat/>
    <w:rsid w:val="00B21E50"/>
    <w:pPr>
      <w:ind w:left="720"/>
      <w:contextualSpacing/>
    </w:pPr>
  </w:style>
  <w:style w:type="paragraph" w:styleId="NormalWeb">
    <w:name w:val="Normal (Web)"/>
    <w:aliases w:val="Знак2"/>
    <w:basedOn w:val="Normal"/>
    <w:link w:val="NormalWebChar"/>
    <w:uiPriority w:val="99"/>
    <w:unhideWhenUsed/>
    <w:rsid w:val="000529D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529DA"/>
    <w:rPr>
      <w:b/>
      <w:bCs/>
    </w:rPr>
  </w:style>
  <w:style w:type="character" w:customStyle="1" w:styleId="NormalWebChar">
    <w:name w:val="Normal (Web) Char"/>
    <w:aliases w:val="Знак2 Char"/>
    <w:link w:val="NormalWeb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istParagraphChar">
    <w:name w:val="List Paragraph Char"/>
    <w:aliases w:val="EBRD List Char,Список уровня 2 Char,название табл/рис Char,заголовок 1.1 Char,AC List 01 Char,Chapter10 Char,Bullet Number Char,Bullet 1 Char,Use Case List Paragraph Char,lp1 Char,lp11 Char,List Paragraph11 Char,CA bullets Char"/>
    <w:link w:val="ListParagraph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Христина Мадиняк</cp:lastModifiedBy>
  <cp:revision>2</cp:revision>
  <dcterms:created xsi:type="dcterms:W3CDTF">2026-01-08T11:13:00Z</dcterms:created>
  <dcterms:modified xsi:type="dcterms:W3CDTF">2026-01-08T11:13:00Z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5c296846-2459-45f3-9318-fad75614b86d</vt:lpwstr>
  </property>
</Properties>
</file>